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13" w:rsidRDefault="00147D13" w:rsidP="003475FF">
      <w:pPr>
        <w:jc w:val="center"/>
        <w:rPr>
          <w:rFonts w:asciiTheme="majorHAnsi" w:hAnsiTheme="majorHAnsi"/>
          <w:sz w:val="22"/>
          <w:szCs w:val="22"/>
        </w:rPr>
      </w:pPr>
      <w:r w:rsidRPr="00AC73D3">
        <w:rPr>
          <w:rFonts w:asciiTheme="majorHAnsi" w:hAnsiTheme="majorHAnsi"/>
          <w:noProof/>
          <w:sz w:val="22"/>
          <w:szCs w:val="22"/>
        </w:rPr>
        <w:drawing>
          <wp:inline distT="0" distB="0" distL="0" distR="0">
            <wp:extent cx="1549197" cy="5213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83" cy="52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34" w:rsidRDefault="008E7C34" w:rsidP="003475FF">
      <w:pPr>
        <w:jc w:val="center"/>
        <w:rPr>
          <w:rFonts w:asciiTheme="majorHAnsi" w:hAnsiTheme="majorHAnsi"/>
          <w:sz w:val="22"/>
          <w:szCs w:val="22"/>
        </w:rPr>
      </w:pPr>
    </w:p>
    <w:p w:rsidR="00A70C80" w:rsidRDefault="00A70C80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Citizens</w:t>
      </w:r>
      <w:r w:rsidR="00E80018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</w:t>
      </w:r>
      <w:r w:rsidR="00A94D04">
        <w:rPr>
          <w:b/>
          <w:sz w:val="28"/>
          <w:szCs w:val="28"/>
        </w:rPr>
        <w:t xml:space="preserve">Bond </w:t>
      </w:r>
      <w:r>
        <w:rPr>
          <w:b/>
          <w:sz w:val="28"/>
          <w:szCs w:val="28"/>
        </w:rPr>
        <w:t>Oversight Committee</w:t>
      </w:r>
    </w:p>
    <w:p w:rsidR="008E7C34" w:rsidRDefault="008E7C34" w:rsidP="00A97191">
      <w:pPr>
        <w:jc w:val="center"/>
        <w:rPr>
          <w:b/>
          <w:sz w:val="28"/>
          <w:szCs w:val="28"/>
        </w:rPr>
      </w:pPr>
    </w:p>
    <w:p w:rsidR="00A97191" w:rsidRPr="00761BAE" w:rsidRDefault="00D6168C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UNOFFICIAL </w:t>
      </w:r>
      <w:r w:rsidR="00FC4E88">
        <w:rPr>
          <w:b/>
          <w:sz w:val="28"/>
          <w:szCs w:val="28"/>
        </w:rPr>
        <w:t>MINUTES</w:t>
      </w:r>
    </w:p>
    <w:p w:rsidR="00A97191" w:rsidRDefault="00501A6C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8</w:t>
      </w:r>
      <w:r w:rsidR="00731248">
        <w:rPr>
          <w:b/>
          <w:sz w:val="28"/>
          <w:szCs w:val="28"/>
        </w:rPr>
        <w:t>, 2016</w:t>
      </w:r>
    </w:p>
    <w:p w:rsidR="00731248" w:rsidRDefault="00501A6C" w:rsidP="00731248">
      <w:pPr>
        <w:jc w:val="center"/>
        <w:outlineLvl w:val="0"/>
        <w:rPr>
          <w:b/>
          <w:sz w:val="28"/>
          <w:szCs w:val="28"/>
        </w:rPr>
      </w:pPr>
      <w:r w:rsidRPr="00ED1EF3">
        <w:rPr>
          <w:b/>
          <w:color w:val="FF0000"/>
          <w:sz w:val="28"/>
          <w:szCs w:val="28"/>
        </w:rPr>
        <w:t>2</w:t>
      </w:r>
      <w:r w:rsidR="00731248" w:rsidRPr="00ED1EF3">
        <w:rPr>
          <w:b/>
          <w:color w:val="FF0000"/>
          <w:sz w:val="28"/>
          <w:szCs w:val="28"/>
        </w:rPr>
        <w:t>:00 pm</w:t>
      </w:r>
      <w:r w:rsidRPr="00ED1EF3">
        <w:rPr>
          <w:b/>
          <w:color w:val="FF0000"/>
          <w:sz w:val="28"/>
          <w:szCs w:val="28"/>
        </w:rPr>
        <w:t xml:space="preserve"> – 3:0</w:t>
      </w:r>
      <w:r w:rsidR="00731248" w:rsidRPr="00ED1EF3">
        <w:rPr>
          <w:b/>
          <w:color w:val="FF0000"/>
          <w:sz w:val="28"/>
          <w:szCs w:val="28"/>
        </w:rPr>
        <w:t>0 p.m</w:t>
      </w:r>
      <w:r w:rsidR="00731248">
        <w:rPr>
          <w:b/>
          <w:sz w:val="28"/>
          <w:szCs w:val="28"/>
        </w:rPr>
        <w:t>.</w:t>
      </w:r>
    </w:p>
    <w:p w:rsidR="00731248" w:rsidRDefault="00731248" w:rsidP="007312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Building 7500, Room 7506</w:t>
      </w:r>
    </w:p>
    <w:p w:rsidR="00924BB2" w:rsidRDefault="00924BB2">
      <w:pPr>
        <w:rPr>
          <w:rFonts w:asciiTheme="majorHAnsi" w:hAnsiTheme="majorHAnsi"/>
          <w:b/>
          <w:sz w:val="22"/>
          <w:szCs w:val="22"/>
        </w:rPr>
      </w:pPr>
    </w:p>
    <w:tbl>
      <w:tblPr>
        <w:tblW w:w="139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150"/>
        <w:gridCol w:w="270"/>
        <w:gridCol w:w="2520"/>
        <w:gridCol w:w="360"/>
        <w:gridCol w:w="3150"/>
        <w:gridCol w:w="360"/>
        <w:gridCol w:w="3259"/>
        <w:gridCol w:w="490"/>
      </w:tblGrid>
      <w:tr w:rsidR="00E8504C" w:rsidRPr="009A5F3B" w:rsidTr="001E4107">
        <w:trPr>
          <w:cantSplit/>
          <w:trHeight w:val="143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4C" w:rsidRDefault="00E8504C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 MEMBERS:</w:t>
            </w:r>
          </w:p>
        </w:tc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4C" w:rsidRDefault="00E8504C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STAFF: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04C" w:rsidRPr="009A5F3B" w:rsidRDefault="00E8504C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16074E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Lathrop (Chair)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16074E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142520" w:rsidRDefault="007F623A" w:rsidP="00BF573C">
            <w:pPr>
              <w:rPr>
                <w:b/>
                <w:sz w:val="20"/>
                <w:szCs w:val="20"/>
              </w:rPr>
            </w:pPr>
            <w:r w:rsidRPr="00142520">
              <w:rPr>
                <w:b/>
                <w:sz w:val="20"/>
                <w:szCs w:val="20"/>
              </w:rPr>
              <w:t>Mark Johnson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Gil Stork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16074E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Merlynn Foppiano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Daniel Cadwell (Vice-chair)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Patrick O’Hara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16074E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CD0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 Troy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16074E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Diane Bergantz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16074E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Pamela Avila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FE2076" w:rsidP="00BF57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Anneka</w:t>
            </w:r>
            <w:proofErr w:type="spellEnd"/>
            <w:r>
              <w:rPr>
                <w:b/>
                <w:sz w:val="20"/>
                <w:szCs w:val="20"/>
              </w:rPr>
              <w:t xml:space="preserve"> Scranton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16074E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Green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16074E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Patrice Eley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7A19E5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Gayla</w:t>
            </w:r>
            <w:proofErr w:type="spellEnd"/>
            <w:r>
              <w:rPr>
                <w:b/>
                <w:sz w:val="20"/>
                <w:szCs w:val="20"/>
              </w:rPr>
              <w:t xml:space="preserve"> Chapman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16074E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F3749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Terry Reece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Default="007F623A" w:rsidP="00BF573C">
            <w:pPr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GUESTS:</w:t>
            </w:r>
            <w:r w:rsidR="0016074E">
              <w:rPr>
                <w:b/>
                <w:sz w:val="20"/>
                <w:szCs w:val="20"/>
              </w:rPr>
              <w:t xml:space="preserve">  Nikki Rocha, Brian McAllister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  <w:tr w:rsidR="007F623A" w:rsidRPr="009A5F3B" w:rsidTr="00E8504C">
        <w:trPr>
          <w:cantSplit/>
          <w:trHeight w:val="1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16074E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9F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Susan Dressler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7F623A">
            <w:pPr>
              <w:tabs>
                <w:tab w:val="right" w:pos="261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7F623A" w:rsidP="00BF5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Shanna Ahrens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3A" w:rsidRPr="007A19E5" w:rsidRDefault="007F623A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623A" w:rsidRPr="009A5F3B" w:rsidRDefault="007F623A" w:rsidP="00A97191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4616" w:type="dxa"/>
        <w:tblLayout w:type="fixed"/>
        <w:tblLook w:val="00A0" w:firstRow="1" w:lastRow="0" w:firstColumn="1" w:lastColumn="0" w:noHBand="0" w:noVBand="0"/>
      </w:tblPr>
      <w:tblGrid>
        <w:gridCol w:w="5508"/>
        <w:gridCol w:w="1440"/>
        <w:gridCol w:w="900"/>
        <w:gridCol w:w="990"/>
        <w:gridCol w:w="5778"/>
      </w:tblGrid>
      <w:tr w:rsidR="006C0537" w:rsidRPr="00AC73D3" w:rsidTr="00501A6C">
        <w:tc>
          <w:tcPr>
            <w:tcW w:w="550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AGENDA ITEMS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- DOCUMENTS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WHO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TIME</w:t>
            </w:r>
          </w:p>
        </w:tc>
        <w:tc>
          <w:tcPr>
            <w:tcW w:w="990" w:type="dxa"/>
          </w:tcPr>
          <w:p w:rsidR="006C0537" w:rsidRPr="00A97191" w:rsidRDefault="006C0537" w:rsidP="006C053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INTENT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NOTES</w:t>
            </w:r>
          </w:p>
        </w:tc>
      </w:tr>
      <w:tr w:rsidR="006C0537" w:rsidRPr="00AC73D3" w:rsidTr="00501A6C">
        <w:tc>
          <w:tcPr>
            <w:tcW w:w="5508" w:type="dxa"/>
          </w:tcPr>
          <w:p w:rsidR="005F2637" w:rsidRPr="000E69E7" w:rsidRDefault="006C0537" w:rsidP="008E7C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2055D">
              <w:rPr>
                <w:rFonts w:asciiTheme="majorHAnsi" w:hAnsiTheme="majorHAnsi"/>
                <w:b/>
                <w:sz w:val="22"/>
                <w:szCs w:val="22"/>
              </w:rPr>
              <w:t xml:space="preserve">1. </w:t>
            </w:r>
            <w:r w:rsidR="00746401">
              <w:rPr>
                <w:rFonts w:asciiTheme="majorHAnsi" w:hAnsiTheme="majorHAnsi"/>
                <w:b/>
                <w:sz w:val="22"/>
                <w:szCs w:val="22"/>
              </w:rPr>
              <w:t>Approval of A</w:t>
            </w:r>
            <w:r w:rsidRPr="00A97191">
              <w:rPr>
                <w:rFonts w:asciiTheme="majorHAnsi" w:hAnsiTheme="majorHAnsi"/>
                <w:b/>
                <w:sz w:val="22"/>
                <w:szCs w:val="22"/>
              </w:rPr>
              <w:t>genda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73D3"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E7C34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E7C34" w:rsidRPr="00AC73D3" w:rsidTr="00501A6C">
        <w:tc>
          <w:tcPr>
            <w:tcW w:w="5508" w:type="dxa"/>
          </w:tcPr>
          <w:p w:rsidR="008E7C34" w:rsidRDefault="00501A6C" w:rsidP="008E7C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Public Comment</w:t>
            </w:r>
          </w:p>
        </w:tc>
        <w:tc>
          <w:tcPr>
            <w:tcW w:w="1440" w:type="dxa"/>
          </w:tcPr>
          <w:p w:rsidR="008E7C34" w:rsidRPr="005E7343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8E7C34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8E7C34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E7C34" w:rsidRPr="00AC7289" w:rsidRDefault="00B21D0A" w:rsidP="004D44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 public comment</w:t>
            </w:r>
          </w:p>
        </w:tc>
      </w:tr>
      <w:tr w:rsidR="00920891" w:rsidRPr="00AC73D3" w:rsidTr="00501A6C">
        <w:tc>
          <w:tcPr>
            <w:tcW w:w="5508" w:type="dxa"/>
          </w:tcPr>
          <w:p w:rsidR="00ED1EF3" w:rsidRDefault="00501A6C" w:rsidP="00983F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3. </w:t>
            </w:r>
            <w:r w:rsidR="00ED1EF3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hyperlink r:id="rId8" w:history="1">
              <w:r w:rsidR="00ED1EF3" w:rsidRPr="009E58DD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Minutes of February 11, 2016</w:t>
              </w:r>
            </w:hyperlink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920891" w:rsidRDefault="00ED1EF3" w:rsidP="00983F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hyperlink r:id="rId9" w:history="1">
              <w:r w:rsidR="00501A6C" w:rsidRPr="00ED1EF3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Unofficial Minutes of May 12, 2016</w:t>
              </w:r>
            </w:hyperlink>
          </w:p>
        </w:tc>
        <w:tc>
          <w:tcPr>
            <w:tcW w:w="144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920891" w:rsidRPr="00AC7289" w:rsidRDefault="00B21D0A" w:rsidP="00B21D0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 minutes to approve due to lack of quorum.</w:t>
            </w:r>
          </w:p>
        </w:tc>
      </w:tr>
      <w:tr w:rsidR="005F2637" w:rsidRPr="00AC73D3" w:rsidTr="00501A6C">
        <w:tc>
          <w:tcPr>
            <w:tcW w:w="5508" w:type="dxa"/>
          </w:tcPr>
          <w:p w:rsidR="005F2637" w:rsidRDefault="00501A6C" w:rsidP="00CE474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Financial Report Update</w:t>
            </w:r>
          </w:p>
        </w:tc>
        <w:tc>
          <w:tcPr>
            <w:tcW w:w="1440" w:type="dxa"/>
          </w:tcPr>
          <w:p w:rsidR="005F2637" w:rsidRPr="005F2637" w:rsidRDefault="00E8504C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Troy/</w:t>
            </w:r>
            <w:r w:rsidR="008E7C34">
              <w:rPr>
                <w:rFonts w:asciiTheme="majorHAnsi" w:hAnsiTheme="majorHAnsi"/>
                <w:sz w:val="20"/>
                <w:szCs w:val="20"/>
              </w:rPr>
              <w:t>Green</w:t>
            </w:r>
          </w:p>
        </w:tc>
        <w:tc>
          <w:tcPr>
            <w:tcW w:w="900" w:type="dxa"/>
          </w:tcPr>
          <w:p w:rsidR="005F2637" w:rsidRDefault="009B318A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  <w:r w:rsidR="008E7C34"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2637E" w:rsidRDefault="006436DE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Quarterly Financ</w:t>
            </w:r>
            <w:r w:rsidR="0082637E">
              <w:rPr>
                <w:rFonts w:asciiTheme="majorHAnsi" w:hAnsiTheme="majorHAnsi"/>
                <w:b/>
                <w:sz w:val="22"/>
                <w:szCs w:val="22"/>
              </w:rPr>
              <w:t xml:space="preserve">ial Reports </w:t>
            </w:r>
          </w:p>
          <w:p w:rsidR="00967792" w:rsidRDefault="00E160FB" w:rsidP="0014252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hyperlink r:id="rId10" w:history="1">
              <w:r w:rsidR="00FE2076" w:rsidRPr="00501A6C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June 30, 2016</w:t>
              </w:r>
            </w:hyperlink>
          </w:p>
          <w:p w:rsidR="00501A6C" w:rsidRDefault="00E160FB" w:rsidP="00142520">
            <w:pPr>
              <w:jc w:val="center"/>
              <w:rPr>
                <w:rStyle w:val="Hyperlink"/>
                <w:rFonts w:asciiTheme="majorHAnsi" w:hAnsiTheme="majorHAnsi" w:cstheme="minorBidi"/>
                <w:b/>
                <w:sz w:val="22"/>
                <w:szCs w:val="22"/>
              </w:rPr>
            </w:pPr>
            <w:hyperlink r:id="rId11" w:history="1">
              <w:r w:rsidR="00501A6C" w:rsidRPr="00501A6C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September 30, 2016</w:t>
              </w:r>
            </w:hyperlink>
          </w:p>
          <w:p w:rsidR="00B21D0A" w:rsidRDefault="00B21D0A" w:rsidP="00142520">
            <w:pPr>
              <w:jc w:val="center"/>
              <w:rPr>
                <w:rStyle w:val="Hyperlink"/>
                <w:rFonts w:asciiTheme="majorHAnsi" w:hAnsiTheme="majorHAnsi" w:cstheme="minorBidi"/>
                <w:b/>
                <w:sz w:val="22"/>
                <w:szCs w:val="22"/>
              </w:rPr>
            </w:pPr>
          </w:p>
          <w:p w:rsidR="00B21D0A" w:rsidRPr="0056501C" w:rsidRDefault="00B21D0A" w:rsidP="00B21D0A">
            <w:pPr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</w:pPr>
            <w:r w:rsidRPr="0056501C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Chris Green went over the Financial Quarterly Reports for June 30, 2015 and September 30, 2016. </w:t>
            </w:r>
          </w:p>
          <w:p w:rsidR="00B21D0A" w:rsidRPr="0056501C" w:rsidRDefault="00B21D0A" w:rsidP="00B21D0A">
            <w:pPr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</w:pPr>
          </w:p>
          <w:p w:rsidR="00B21D0A" w:rsidRPr="00B21D0A" w:rsidRDefault="0056501C" w:rsidP="009102A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gramStart"/>
            <w:r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A draft audit </w:t>
            </w:r>
            <w:r w:rsidR="009102A0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was </w:t>
            </w:r>
            <w:r w:rsidR="005B194D" w:rsidRPr="0056501C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submitted </w:t>
            </w:r>
            <w:r w:rsidR="009102A0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by </w:t>
            </w:r>
            <w:proofErr w:type="spellStart"/>
            <w:r w:rsidR="009102A0" w:rsidRPr="009102A0">
              <w:rPr>
                <w:rFonts w:asciiTheme="majorHAnsi" w:hAnsiTheme="majorHAnsi"/>
                <w:b/>
                <w:sz w:val="22"/>
                <w:szCs w:val="22"/>
              </w:rPr>
              <w:t>Vavrinek</w:t>
            </w:r>
            <w:proofErr w:type="spellEnd"/>
            <w:r w:rsidR="009102A0" w:rsidRPr="009102A0">
              <w:rPr>
                <w:rFonts w:asciiTheme="majorHAnsi" w:hAnsiTheme="majorHAnsi"/>
                <w:b/>
                <w:sz w:val="22"/>
                <w:szCs w:val="22"/>
              </w:rPr>
              <w:t>, Trine, Day &amp; Co. LLP (VTD)</w:t>
            </w:r>
            <w:proofErr w:type="gramEnd"/>
            <w:r w:rsidR="009102A0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, the District’s </w:t>
            </w:r>
            <w:r w:rsidR="005B194D" w:rsidRPr="0056501C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auditing firm.  The Audit </w:t>
            </w:r>
            <w:r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Report </w:t>
            </w:r>
            <w:proofErr w:type="gramStart"/>
            <w:r w:rsidR="005B194D" w:rsidRPr="0056501C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>will be reviewed</w:t>
            </w:r>
            <w:proofErr w:type="gramEnd"/>
            <w:r w:rsidR="005B194D" w:rsidRPr="0056501C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 by the Audit Committee and </w:t>
            </w:r>
            <w:r w:rsidR="009102A0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 xml:space="preserve">will </w:t>
            </w:r>
            <w:r w:rsidR="005B194D" w:rsidRPr="0056501C">
              <w:rPr>
                <w:rStyle w:val="Hyperlink"/>
                <w:rFonts w:asciiTheme="majorHAnsi" w:hAnsiTheme="majorHAnsi"/>
                <w:b/>
                <w:color w:val="auto"/>
                <w:sz w:val="22"/>
                <w:szCs w:val="22"/>
                <w:u w:val="none"/>
              </w:rPr>
              <w:t>then go to the Board of Trustees for approval.</w:t>
            </w:r>
          </w:p>
        </w:tc>
      </w:tr>
      <w:tr w:rsidR="00E8504C" w:rsidRPr="00AC73D3" w:rsidTr="00501A6C">
        <w:tc>
          <w:tcPr>
            <w:tcW w:w="5508" w:type="dxa"/>
          </w:tcPr>
          <w:p w:rsidR="00E8504C" w:rsidRDefault="00501A6C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="00E8504C">
              <w:rPr>
                <w:rFonts w:asciiTheme="majorHAnsi" w:hAnsiTheme="majorHAnsi"/>
                <w:b/>
                <w:sz w:val="22"/>
                <w:szCs w:val="22"/>
              </w:rPr>
              <w:t>. Construction Project Update and Tour of Instructional Building on the SLO campus</w:t>
            </w:r>
          </w:p>
        </w:tc>
        <w:tc>
          <w:tcPr>
            <w:tcW w:w="1440" w:type="dxa"/>
          </w:tcPr>
          <w:p w:rsidR="00E8504C" w:rsidRPr="00FB4DF8" w:rsidRDefault="00E8504C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Troy/Reece</w:t>
            </w:r>
          </w:p>
        </w:tc>
        <w:tc>
          <w:tcPr>
            <w:tcW w:w="900" w:type="dxa"/>
          </w:tcPr>
          <w:p w:rsidR="00E8504C" w:rsidRDefault="00E8504C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min</w:t>
            </w:r>
          </w:p>
        </w:tc>
        <w:tc>
          <w:tcPr>
            <w:tcW w:w="990" w:type="dxa"/>
          </w:tcPr>
          <w:p w:rsidR="00E8504C" w:rsidRDefault="00E8504C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5B194D" w:rsidRDefault="00B21D0A" w:rsidP="0056501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Terry Reece gave a</w:t>
            </w:r>
            <w:r w:rsidR="00B217AC">
              <w:rPr>
                <w:rFonts w:asciiTheme="majorHAnsi" w:hAnsiTheme="majorHAnsi"/>
                <w:b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update on the status on the construction of the Instruction Building on the SLO campus as well as the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Campus Center on the North County Campus.</w:t>
            </w:r>
            <w:r w:rsidR="005B194D">
              <w:rPr>
                <w:rFonts w:asciiTheme="majorHAnsi" w:hAnsiTheme="majorHAnsi"/>
                <w:b/>
                <w:sz w:val="22"/>
                <w:szCs w:val="22"/>
              </w:rPr>
              <w:t xml:space="preserve">  The two structures are running parallel.  </w:t>
            </w:r>
            <w:r w:rsidR="009102A0">
              <w:rPr>
                <w:rFonts w:asciiTheme="majorHAnsi" w:hAnsiTheme="majorHAnsi"/>
                <w:b/>
                <w:sz w:val="22"/>
                <w:szCs w:val="22"/>
              </w:rPr>
              <w:t xml:space="preserve">  He added that the District is preparing</w:t>
            </w:r>
            <w:r w:rsidR="005B194D">
              <w:rPr>
                <w:rFonts w:asciiTheme="majorHAnsi" w:hAnsiTheme="majorHAnsi"/>
                <w:b/>
                <w:sz w:val="22"/>
                <w:szCs w:val="22"/>
              </w:rPr>
              <w:t xml:space="preserve"> for </w:t>
            </w:r>
            <w:r w:rsidR="009102A0">
              <w:rPr>
                <w:rFonts w:asciiTheme="majorHAnsi" w:hAnsiTheme="majorHAnsi"/>
                <w:b/>
                <w:sz w:val="22"/>
                <w:szCs w:val="22"/>
              </w:rPr>
              <w:t xml:space="preserve">the </w:t>
            </w:r>
            <w:r w:rsidR="005B194D">
              <w:rPr>
                <w:rFonts w:asciiTheme="majorHAnsi" w:hAnsiTheme="majorHAnsi"/>
                <w:b/>
                <w:sz w:val="22"/>
                <w:szCs w:val="22"/>
              </w:rPr>
              <w:t xml:space="preserve">second </w:t>
            </w:r>
            <w:r w:rsidR="009102A0">
              <w:rPr>
                <w:rFonts w:asciiTheme="majorHAnsi" w:hAnsiTheme="majorHAnsi"/>
                <w:b/>
                <w:sz w:val="22"/>
                <w:szCs w:val="22"/>
              </w:rPr>
              <w:t xml:space="preserve">bond </w:t>
            </w:r>
            <w:r w:rsidR="005B194D">
              <w:rPr>
                <w:rFonts w:asciiTheme="majorHAnsi" w:hAnsiTheme="majorHAnsi"/>
                <w:b/>
                <w:sz w:val="22"/>
                <w:szCs w:val="22"/>
              </w:rPr>
              <w:t>issuance</w:t>
            </w:r>
            <w:r w:rsidR="00E160FB">
              <w:rPr>
                <w:rFonts w:asciiTheme="majorHAnsi" w:hAnsiTheme="majorHAnsi"/>
                <w:b/>
                <w:sz w:val="22"/>
                <w:szCs w:val="22"/>
              </w:rPr>
              <w:t xml:space="preserve"> in January 2017</w:t>
            </w:r>
            <w:r w:rsidR="005B194D">
              <w:rPr>
                <w:rFonts w:asciiTheme="majorHAnsi" w:hAnsiTheme="majorHAnsi"/>
                <w:b/>
                <w:sz w:val="22"/>
                <w:szCs w:val="22"/>
              </w:rPr>
              <w:t xml:space="preserve">, which will include the new Data Center.  The Data Center design drawings are 50% complete.  </w:t>
            </w:r>
          </w:p>
          <w:p w:rsidR="00E160FB" w:rsidRDefault="00E160FB" w:rsidP="005650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56501C" w:rsidRDefault="0056501C" w:rsidP="0056501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Troy added that the District had topping out ceremonies for both buildings</w:t>
            </w:r>
            <w:r w:rsidR="00E160FB">
              <w:rPr>
                <w:rFonts w:asciiTheme="majorHAnsi" w:hAnsiTheme="majorHAnsi"/>
                <w:b/>
                <w:sz w:val="22"/>
                <w:szCs w:val="22"/>
              </w:rPr>
              <w:t xml:space="preserve"> and that the </w:t>
            </w:r>
            <w:r w:rsidR="00AD7B1B">
              <w:rPr>
                <w:rFonts w:asciiTheme="majorHAnsi" w:hAnsiTheme="majorHAnsi"/>
                <w:b/>
                <w:sz w:val="22"/>
                <w:szCs w:val="22"/>
              </w:rPr>
              <w:t>events were well attended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="00AD7B1B">
              <w:rPr>
                <w:rFonts w:asciiTheme="majorHAnsi" w:hAnsiTheme="majorHAnsi"/>
                <w:b/>
                <w:sz w:val="22"/>
                <w:szCs w:val="22"/>
              </w:rPr>
              <w:t xml:space="preserve">  It</w:t>
            </w:r>
          </w:p>
          <w:p w:rsidR="0056501C" w:rsidRPr="00AC7289" w:rsidRDefault="00F535FF" w:rsidP="00AD7B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>was</w:t>
            </w:r>
            <w:proofErr w:type="gram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suggested that </w:t>
            </w:r>
            <w:r w:rsidR="0056501C">
              <w:rPr>
                <w:rFonts w:asciiTheme="majorHAnsi" w:hAnsiTheme="majorHAnsi"/>
                <w:b/>
                <w:sz w:val="22"/>
                <w:szCs w:val="22"/>
              </w:rPr>
              <w:t xml:space="preserve">up-to-date photos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be </w:t>
            </w:r>
            <w:r w:rsidR="0056501C">
              <w:rPr>
                <w:rFonts w:asciiTheme="majorHAnsi" w:hAnsiTheme="majorHAnsi"/>
                <w:b/>
                <w:sz w:val="22"/>
                <w:szCs w:val="22"/>
              </w:rPr>
              <w:t xml:space="preserve">posted to the website </w:t>
            </w:r>
            <w:r w:rsidR="00AD7B1B">
              <w:rPr>
                <w:rFonts w:asciiTheme="majorHAnsi" w:hAnsiTheme="majorHAnsi"/>
                <w:b/>
                <w:sz w:val="22"/>
                <w:szCs w:val="22"/>
              </w:rPr>
              <w:t xml:space="preserve">providing </w:t>
            </w:r>
            <w:r w:rsidR="0056501C">
              <w:rPr>
                <w:rFonts w:asciiTheme="majorHAnsi" w:hAnsiTheme="majorHAnsi"/>
                <w:b/>
                <w:sz w:val="22"/>
                <w:szCs w:val="22"/>
              </w:rPr>
              <w:t>progress updates.</w:t>
            </w:r>
          </w:p>
        </w:tc>
      </w:tr>
      <w:tr w:rsidR="005F2637" w:rsidRPr="00AC73D3" w:rsidTr="00501A6C">
        <w:tc>
          <w:tcPr>
            <w:tcW w:w="5508" w:type="dxa"/>
          </w:tcPr>
          <w:p w:rsidR="005F2637" w:rsidRDefault="00501A6C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6</w:t>
            </w:r>
            <w:r w:rsidR="005F2637">
              <w:rPr>
                <w:rFonts w:asciiTheme="majorHAnsi" w:hAnsiTheme="majorHAnsi"/>
                <w:b/>
                <w:sz w:val="22"/>
                <w:szCs w:val="22"/>
              </w:rPr>
              <w:t>. Future Agenda Items</w:t>
            </w:r>
          </w:p>
        </w:tc>
        <w:tc>
          <w:tcPr>
            <w:tcW w:w="1440" w:type="dxa"/>
          </w:tcPr>
          <w:p w:rsidR="005F2637" w:rsidRPr="00FB4DF8" w:rsidRDefault="005F2637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All</w:t>
            </w:r>
          </w:p>
        </w:tc>
        <w:tc>
          <w:tcPr>
            <w:tcW w:w="90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5F2637" w:rsidRDefault="0056501C" w:rsidP="0056501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Troy stated that he would try to get a draft report for the committee’s review at least two weeks’ prior to the next meeting.</w:t>
            </w:r>
          </w:p>
          <w:p w:rsidR="00B217AC" w:rsidRDefault="00B217AC" w:rsidP="005650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217AC" w:rsidRDefault="00B217AC" w:rsidP="0056501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Reece suggested postponing the site walk due to rainy weather.  It will be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agendized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for the next meeting.</w:t>
            </w:r>
          </w:p>
          <w:p w:rsidR="00B217AC" w:rsidRDefault="00B217AC" w:rsidP="005650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56501C" w:rsidRDefault="0056501C" w:rsidP="00F535F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Lathrop questioned whether the committee membership size was appropriate.  Troy responded that </w:t>
            </w:r>
            <w:r w:rsidR="00F535FF">
              <w:rPr>
                <w:rFonts w:asciiTheme="majorHAnsi" w:hAnsiTheme="majorHAnsi"/>
                <w:b/>
                <w:sz w:val="22"/>
                <w:szCs w:val="22"/>
              </w:rPr>
              <w:t xml:space="preserve">the committee was </w:t>
            </w:r>
            <w:r w:rsidR="00933B95">
              <w:rPr>
                <w:rFonts w:asciiTheme="majorHAnsi" w:hAnsiTheme="majorHAnsi"/>
                <w:b/>
                <w:sz w:val="22"/>
                <w:szCs w:val="22"/>
              </w:rPr>
              <w:t>required to have seven (7)</w:t>
            </w:r>
            <w:r w:rsidR="00725154">
              <w:rPr>
                <w:rFonts w:asciiTheme="majorHAnsi" w:hAnsiTheme="majorHAnsi"/>
                <w:b/>
                <w:sz w:val="22"/>
                <w:szCs w:val="22"/>
              </w:rPr>
              <w:t xml:space="preserve"> members</w:t>
            </w:r>
            <w:r w:rsidR="00933B95">
              <w:rPr>
                <w:rFonts w:asciiTheme="majorHAnsi" w:hAnsiTheme="majorHAnsi"/>
                <w:b/>
                <w:sz w:val="22"/>
                <w:szCs w:val="22"/>
              </w:rPr>
              <w:t>.  He stated that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933B95">
              <w:rPr>
                <w:rFonts w:asciiTheme="majorHAnsi" w:hAnsiTheme="majorHAnsi"/>
                <w:b/>
                <w:sz w:val="22"/>
                <w:szCs w:val="22"/>
              </w:rPr>
              <w:t xml:space="preserve">Daniel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Cadwell might not be eligible as a student r</w:t>
            </w:r>
            <w:r w:rsidR="00933B95">
              <w:rPr>
                <w:rFonts w:asciiTheme="majorHAnsi" w:hAnsiTheme="majorHAnsi"/>
                <w:b/>
                <w:sz w:val="22"/>
                <w:szCs w:val="22"/>
              </w:rPr>
              <w:t xml:space="preserve">ep for the spring semester </w:t>
            </w:r>
            <w:r w:rsidR="00F535FF">
              <w:rPr>
                <w:rFonts w:asciiTheme="majorHAnsi" w:hAnsiTheme="majorHAnsi"/>
                <w:b/>
                <w:sz w:val="22"/>
                <w:szCs w:val="22"/>
              </w:rPr>
              <w:t xml:space="preserve">and the committee would have to contact </w:t>
            </w:r>
            <w:r w:rsidR="00E160FB">
              <w:rPr>
                <w:rFonts w:asciiTheme="majorHAnsi" w:hAnsiTheme="majorHAnsi"/>
                <w:b/>
                <w:sz w:val="22"/>
                <w:szCs w:val="22"/>
              </w:rPr>
              <w:t xml:space="preserve">ASCC </w:t>
            </w:r>
            <w:r w:rsidR="00F535FF">
              <w:rPr>
                <w:rFonts w:asciiTheme="majorHAnsi" w:hAnsiTheme="majorHAnsi"/>
                <w:b/>
                <w:sz w:val="22"/>
                <w:szCs w:val="22"/>
              </w:rPr>
              <w:t>for a new student rep.  Cadwell has communicated that he would like to remain on the committee in the capacity as an at-large member.</w:t>
            </w:r>
          </w:p>
          <w:p w:rsidR="00F535FF" w:rsidRDefault="00F535FF" w:rsidP="00F535F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535FF" w:rsidRDefault="00F535FF" w:rsidP="00F535F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The committee discussed having a current meeting schedule.  A suggestion </w:t>
            </w: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was </w:t>
            </w:r>
            <w:r w:rsidR="009102A0">
              <w:rPr>
                <w:rFonts w:asciiTheme="majorHAnsi" w:hAnsiTheme="majorHAnsi"/>
                <w:b/>
                <w:sz w:val="22"/>
                <w:szCs w:val="22"/>
              </w:rPr>
              <w:t>made</w:t>
            </w:r>
            <w:proofErr w:type="gramEnd"/>
            <w:r w:rsidR="009102A0">
              <w:rPr>
                <w:rFonts w:asciiTheme="majorHAnsi" w:hAnsiTheme="majorHAnsi"/>
                <w:b/>
                <w:sz w:val="22"/>
                <w:szCs w:val="22"/>
              </w:rPr>
              <w:t xml:space="preserve"> 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 send the members a Doodle poll to determine what meeting day and time would work</w:t>
            </w:r>
            <w:r w:rsidR="00B217AC">
              <w:rPr>
                <w:rFonts w:asciiTheme="majorHAnsi" w:hAnsiTheme="majorHAnsi"/>
                <w:b/>
                <w:sz w:val="22"/>
                <w:szCs w:val="22"/>
              </w:rPr>
              <w:t xml:space="preserve"> best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for everyone.</w:t>
            </w:r>
          </w:p>
          <w:p w:rsidR="00F535FF" w:rsidRDefault="00F535FF" w:rsidP="00F535F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535FF" w:rsidRPr="00AC7289" w:rsidRDefault="009102A0" w:rsidP="00F535F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Dressler mentioned</w:t>
            </w:r>
            <w:r w:rsidR="00F535FF">
              <w:rPr>
                <w:rFonts w:asciiTheme="majorHAnsi" w:hAnsiTheme="majorHAnsi"/>
                <w:b/>
                <w:sz w:val="22"/>
                <w:szCs w:val="22"/>
              </w:rPr>
              <w:t xml:space="preserve"> that she would be unavailable to meet March 9</w:t>
            </w:r>
            <w:r w:rsidR="00F535FF" w:rsidRPr="00F535FF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th</w:t>
            </w:r>
            <w:r w:rsidR="00F535FF">
              <w:rPr>
                <w:rFonts w:asciiTheme="majorHAnsi" w:hAnsiTheme="majorHAnsi"/>
                <w:b/>
                <w:sz w:val="22"/>
                <w:szCs w:val="22"/>
              </w:rPr>
              <w:t xml:space="preserve"> or 16</w:t>
            </w:r>
            <w:r w:rsidR="00F535FF" w:rsidRPr="00F535FF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th</w:t>
            </w:r>
            <w:r w:rsidR="00F535FF">
              <w:rPr>
                <w:rFonts w:asciiTheme="majorHAnsi" w:hAnsiTheme="majorHAnsi"/>
                <w:b/>
                <w:sz w:val="22"/>
                <w:szCs w:val="22"/>
              </w:rPr>
              <w:t xml:space="preserve"> due to being out-of-state.</w:t>
            </w:r>
          </w:p>
        </w:tc>
      </w:tr>
      <w:tr w:rsidR="008E7C34" w:rsidRPr="00AC73D3" w:rsidTr="00501A6C">
        <w:tc>
          <w:tcPr>
            <w:tcW w:w="5508" w:type="dxa"/>
          </w:tcPr>
          <w:p w:rsidR="008E7C34" w:rsidRDefault="00501A6C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7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Adjournment</w:t>
            </w:r>
          </w:p>
        </w:tc>
        <w:tc>
          <w:tcPr>
            <w:tcW w:w="1440" w:type="dxa"/>
          </w:tcPr>
          <w:p w:rsidR="008E7C34" w:rsidRPr="00FB4DF8" w:rsidRDefault="008E7C34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4DF8">
              <w:rPr>
                <w:rFonts w:asciiTheme="majorHAnsi" w:hAnsiTheme="majorHAnsi"/>
                <w:sz w:val="20"/>
                <w:szCs w:val="20"/>
              </w:rPr>
              <w:t>Chair</w:t>
            </w:r>
          </w:p>
        </w:tc>
        <w:tc>
          <w:tcPr>
            <w:tcW w:w="900" w:type="dxa"/>
          </w:tcPr>
          <w:p w:rsidR="008E7C34" w:rsidRDefault="008E7C3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8E7C34" w:rsidRDefault="008E7C3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8E7C34" w:rsidRPr="00AC7289" w:rsidRDefault="00F535FF" w:rsidP="00F535F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 meeting adjourned at 2:25 p.m.</w:t>
            </w:r>
          </w:p>
        </w:tc>
      </w:tr>
    </w:tbl>
    <w:p w:rsidR="00602792" w:rsidRPr="00DB4410" w:rsidRDefault="00602792" w:rsidP="00DB44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="00A4533D">
        <w:rPr>
          <w:rFonts w:ascii="Arial" w:hAnsi="Arial" w:cs="Arial"/>
          <w:b/>
          <w:sz w:val="16"/>
          <w:szCs w:val="16"/>
        </w:rPr>
        <w:t xml:space="preserve">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137B6">
        <w:rPr>
          <w:rFonts w:ascii="Arial" w:hAnsi="Arial" w:cs="Arial"/>
          <w:b/>
          <w:sz w:val="16"/>
          <w:szCs w:val="16"/>
        </w:rPr>
        <w:t>*</w:t>
      </w:r>
      <w:proofErr w:type="gramStart"/>
      <w:r w:rsidRPr="004137B6">
        <w:rPr>
          <w:rFonts w:ascii="Arial" w:hAnsi="Arial" w:cs="Arial"/>
          <w:b/>
          <w:sz w:val="16"/>
          <w:szCs w:val="16"/>
        </w:rPr>
        <w:t>A  Action</w:t>
      </w:r>
      <w:proofErr w:type="gramEnd"/>
      <w:r w:rsidRPr="004137B6">
        <w:rPr>
          <w:rFonts w:ascii="Arial" w:hAnsi="Arial" w:cs="Arial"/>
          <w:b/>
          <w:sz w:val="16"/>
          <w:szCs w:val="16"/>
        </w:rPr>
        <w:t xml:space="preserve"> Item     D  Discussion     I  Information     H  Handout</w:t>
      </w:r>
      <w:r>
        <w:rPr>
          <w:rFonts w:ascii="Arial" w:hAnsi="Arial" w:cs="Arial"/>
          <w:b/>
          <w:sz w:val="16"/>
          <w:szCs w:val="16"/>
        </w:rPr>
        <w:t xml:space="preserve"> </w:t>
      </w:r>
      <w:bookmarkStart w:id="0" w:name="_GoBack"/>
      <w:bookmarkEnd w:id="0"/>
    </w:p>
    <w:sectPr w:rsidR="00602792" w:rsidRPr="00DB4410" w:rsidSect="00AC73D3">
      <w:footerReference w:type="default" r:id="rId12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EE" w:rsidRDefault="004D44EE" w:rsidP="00C54B88">
      <w:r>
        <w:separator/>
      </w:r>
    </w:p>
  </w:endnote>
  <w:endnote w:type="continuationSeparator" w:id="0">
    <w:p w:rsidR="004D44EE" w:rsidRDefault="004D44EE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EE" w:rsidRPr="0088022E" w:rsidRDefault="004D44EE" w:rsidP="00602792">
    <w:pPr>
      <w:pStyle w:val="Footer"/>
      <w:rPr>
        <w:rFonts w:asciiTheme="majorHAnsi" w:hAnsiTheme="majorHAnsi"/>
        <w:b/>
        <w:sz w:val="20"/>
        <w:szCs w:val="20"/>
      </w:rPr>
    </w:pPr>
    <w:r w:rsidRPr="0088022E">
      <w:rPr>
        <w:rFonts w:asciiTheme="majorHAnsi" w:hAnsiTheme="majorHAnsi"/>
        <w:sz w:val="20"/>
        <w:szCs w:val="20"/>
      </w:rPr>
      <w:t>*Discussion on any agenda item may lead to Action</w:t>
    </w:r>
  </w:p>
  <w:p w:rsidR="004D44EE" w:rsidRPr="0088022E" w:rsidRDefault="004D44EE" w:rsidP="00DB4410">
    <w:pPr>
      <w:rPr>
        <w:rFonts w:asciiTheme="majorHAnsi" w:hAnsiTheme="majorHAnsi"/>
        <w:b/>
        <w:bCs/>
        <w:sz w:val="22"/>
        <w:szCs w:val="22"/>
      </w:rPr>
    </w:pPr>
    <w:r w:rsidRPr="0088022E">
      <w:rPr>
        <w:rFonts w:asciiTheme="majorHAnsi" w:hAnsiTheme="majorHAnsi"/>
        <w:b/>
        <w:bCs/>
        <w:sz w:val="22"/>
        <w:szCs w:val="22"/>
      </w:rPr>
      <w:t>The San Luis Obispo County Community College District promotes inclusiveness, prohibits discrimination, and is committed to equal access and opportunities to all staff and students.  If you have a disability and are in need of assistance or accommodation please contact the Human Resources office within ten working days prior to the needed accommodation at 805-546-3129.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EE" w:rsidRDefault="004D44EE" w:rsidP="00C54B88">
      <w:r>
        <w:separator/>
      </w:r>
    </w:p>
  </w:footnote>
  <w:footnote w:type="continuationSeparator" w:id="0">
    <w:p w:rsidR="004D44EE" w:rsidRDefault="004D44EE" w:rsidP="00C5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C0"/>
    <w:multiLevelType w:val="hybridMultilevel"/>
    <w:tmpl w:val="A5FC4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1B3"/>
    <w:multiLevelType w:val="hybridMultilevel"/>
    <w:tmpl w:val="56F6B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C7567"/>
    <w:multiLevelType w:val="hybridMultilevel"/>
    <w:tmpl w:val="6B2CD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F514D"/>
    <w:multiLevelType w:val="hybridMultilevel"/>
    <w:tmpl w:val="916E9F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56264EE"/>
    <w:multiLevelType w:val="hybridMultilevel"/>
    <w:tmpl w:val="F122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477B"/>
    <w:multiLevelType w:val="hybridMultilevel"/>
    <w:tmpl w:val="869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771FA"/>
    <w:multiLevelType w:val="hybridMultilevel"/>
    <w:tmpl w:val="AA889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C5045"/>
    <w:multiLevelType w:val="hybridMultilevel"/>
    <w:tmpl w:val="E20C8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5031C"/>
    <w:multiLevelType w:val="hybridMultilevel"/>
    <w:tmpl w:val="36328B1E"/>
    <w:lvl w:ilvl="0" w:tplc="F244B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48B"/>
    <w:multiLevelType w:val="hybridMultilevel"/>
    <w:tmpl w:val="297E1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5370F"/>
    <w:multiLevelType w:val="hybridMultilevel"/>
    <w:tmpl w:val="D7DE1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2F15F2E"/>
    <w:multiLevelType w:val="hybridMultilevel"/>
    <w:tmpl w:val="99280248"/>
    <w:lvl w:ilvl="0" w:tplc="C9728D6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863DE"/>
    <w:multiLevelType w:val="hybridMultilevel"/>
    <w:tmpl w:val="25E6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13"/>
    <w:rsid w:val="0002453A"/>
    <w:rsid w:val="000340E6"/>
    <w:rsid w:val="0004245F"/>
    <w:rsid w:val="00042E91"/>
    <w:rsid w:val="00043207"/>
    <w:rsid w:val="000544BF"/>
    <w:rsid w:val="000547B8"/>
    <w:rsid w:val="000646BD"/>
    <w:rsid w:val="00065D58"/>
    <w:rsid w:val="00076E44"/>
    <w:rsid w:val="00077CB0"/>
    <w:rsid w:val="00081B37"/>
    <w:rsid w:val="00083F21"/>
    <w:rsid w:val="000928A4"/>
    <w:rsid w:val="00095005"/>
    <w:rsid w:val="000A60E9"/>
    <w:rsid w:val="000A7654"/>
    <w:rsid w:val="000C3992"/>
    <w:rsid w:val="000C3A4D"/>
    <w:rsid w:val="000C40CA"/>
    <w:rsid w:val="000E69E7"/>
    <w:rsid w:val="000F440C"/>
    <w:rsid w:val="000F4787"/>
    <w:rsid w:val="001033F8"/>
    <w:rsid w:val="00125685"/>
    <w:rsid w:val="0013188C"/>
    <w:rsid w:val="00132766"/>
    <w:rsid w:val="00142520"/>
    <w:rsid w:val="00147D13"/>
    <w:rsid w:val="00156309"/>
    <w:rsid w:val="0016074E"/>
    <w:rsid w:val="00164E43"/>
    <w:rsid w:val="00174413"/>
    <w:rsid w:val="00176BCF"/>
    <w:rsid w:val="001863FE"/>
    <w:rsid w:val="001923FD"/>
    <w:rsid w:val="001A48DC"/>
    <w:rsid w:val="001C1444"/>
    <w:rsid w:val="001C72B9"/>
    <w:rsid w:val="001E7B5A"/>
    <w:rsid w:val="001F3FC9"/>
    <w:rsid w:val="00210870"/>
    <w:rsid w:val="00220700"/>
    <w:rsid w:val="00220E0A"/>
    <w:rsid w:val="00240037"/>
    <w:rsid w:val="002413E2"/>
    <w:rsid w:val="00247E32"/>
    <w:rsid w:val="002647D7"/>
    <w:rsid w:val="00277681"/>
    <w:rsid w:val="002940B2"/>
    <w:rsid w:val="002A3DD0"/>
    <w:rsid w:val="002A5A60"/>
    <w:rsid w:val="002B5E6E"/>
    <w:rsid w:val="002C051C"/>
    <w:rsid w:val="002C55AE"/>
    <w:rsid w:val="002D7B74"/>
    <w:rsid w:val="002E2D38"/>
    <w:rsid w:val="002F2A78"/>
    <w:rsid w:val="00304E43"/>
    <w:rsid w:val="00325233"/>
    <w:rsid w:val="00326BC3"/>
    <w:rsid w:val="0033215B"/>
    <w:rsid w:val="003475FF"/>
    <w:rsid w:val="00361785"/>
    <w:rsid w:val="00364DB9"/>
    <w:rsid w:val="00380C65"/>
    <w:rsid w:val="00387522"/>
    <w:rsid w:val="003B3D5E"/>
    <w:rsid w:val="003C152C"/>
    <w:rsid w:val="003C2222"/>
    <w:rsid w:val="003E1870"/>
    <w:rsid w:val="003E55C4"/>
    <w:rsid w:val="003E7610"/>
    <w:rsid w:val="003F6081"/>
    <w:rsid w:val="00405D7C"/>
    <w:rsid w:val="004142F3"/>
    <w:rsid w:val="00431ED5"/>
    <w:rsid w:val="00440793"/>
    <w:rsid w:val="00446113"/>
    <w:rsid w:val="00453079"/>
    <w:rsid w:val="00455BAE"/>
    <w:rsid w:val="004631B6"/>
    <w:rsid w:val="00465A3F"/>
    <w:rsid w:val="00483283"/>
    <w:rsid w:val="0048373F"/>
    <w:rsid w:val="00487C5E"/>
    <w:rsid w:val="004951BD"/>
    <w:rsid w:val="004C6ABB"/>
    <w:rsid w:val="004D44EE"/>
    <w:rsid w:val="004F0ADB"/>
    <w:rsid w:val="004F7B15"/>
    <w:rsid w:val="00501A6C"/>
    <w:rsid w:val="00502E2E"/>
    <w:rsid w:val="00511E2F"/>
    <w:rsid w:val="00516666"/>
    <w:rsid w:val="005207FC"/>
    <w:rsid w:val="0053419B"/>
    <w:rsid w:val="00550890"/>
    <w:rsid w:val="00554A0E"/>
    <w:rsid w:val="005621F0"/>
    <w:rsid w:val="0056501C"/>
    <w:rsid w:val="00566D6A"/>
    <w:rsid w:val="00585781"/>
    <w:rsid w:val="00586110"/>
    <w:rsid w:val="005A2D7A"/>
    <w:rsid w:val="005B0542"/>
    <w:rsid w:val="005B194D"/>
    <w:rsid w:val="005E469C"/>
    <w:rsid w:val="005E7343"/>
    <w:rsid w:val="005F2637"/>
    <w:rsid w:val="005F5CA8"/>
    <w:rsid w:val="0060205E"/>
    <w:rsid w:val="00602792"/>
    <w:rsid w:val="00613263"/>
    <w:rsid w:val="0062035F"/>
    <w:rsid w:val="006436DE"/>
    <w:rsid w:val="00660F2B"/>
    <w:rsid w:val="00672999"/>
    <w:rsid w:val="00693879"/>
    <w:rsid w:val="006B028F"/>
    <w:rsid w:val="006B4296"/>
    <w:rsid w:val="006C0537"/>
    <w:rsid w:val="006C28F0"/>
    <w:rsid w:val="006D3AC9"/>
    <w:rsid w:val="006D6AAA"/>
    <w:rsid w:val="00716125"/>
    <w:rsid w:val="00725154"/>
    <w:rsid w:val="00731248"/>
    <w:rsid w:val="0073355D"/>
    <w:rsid w:val="00735AA0"/>
    <w:rsid w:val="007455FE"/>
    <w:rsid w:val="00746401"/>
    <w:rsid w:val="0075113D"/>
    <w:rsid w:val="0075569E"/>
    <w:rsid w:val="00772D0E"/>
    <w:rsid w:val="0078489A"/>
    <w:rsid w:val="007969A1"/>
    <w:rsid w:val="00796EFA"/>
    <w:rsid w:val="007A2D46"/>
    <w:rsid w:val="007D2DCE"/>
    <w:rsid w:val="007D493E"/>
    <w:rsid w:val="007F623A"/>
    <w:rsid w:val="00821289"/>
    <w:rsid w:val="0082637E"/>
    <w:rsid w:val="00836893"/>
    <w:rsid w:val="00837342"/>
    <w:rsid w:val="008411EC"/>
    <w:rsid w:val="00841225"/>
    <w:rsid w:val="008473A9"/>
    <w:rsid w:val="0088022E"/>
    <w:rsid w:val="0088318C"/>
    <w:rsid w:val="00892799"/>
    <w:rsid w:val="0089584E"/>
    <w:rsid w:val="00895F0A"/>
    <w:rsid w:val="00897E4E"/>
    <w:rsid w:val="008A2887"/>
    <w:rsid w:val="008B4460"/>
    <w:rsid w:val="008C79AB"/>
    <w:rsid w:val="008D2900"/>
    <w:rsid w:val="008D4812"/>
    <w:rsid w:val="008E7597"/>
    <w:rsid w:val="008E7C34"/>
    <w:rsid w:val="008F1394"/>
    <w:rsid w:val="009102A0"/>
    <w:rsid w:val="00920891"/>
    <w:rsid w:val="009229A5"/>
    <w:rsid w:val="00924BB2"/>
    <w:rsid w:val="00933B95"/>
    <w:rsid w:val="00967792"/>
    <w:rsid w:val="0098125D"/>
    <w:rsid w:val="00983FB0"/>
    <w:rsid w:val="009931CA"/>
    <w:rsid w:val="009A41B8"/>
    <w:rsid w:val="009B2D6F"/>
    <w:rsid w:val="009B318A"/>
    <w:rsid w:val="009E2968"/>
    <w:rsid w:val="009E58DD"/>
    <w:rsid w:val="009F3749"/>
    <w:rsid w:val="00A12062"/>
    <w:rsid w:val="00A2638B"/>
    <w:rsid w:val="00A26415"/>
    <w:rsid w:val="00A308AF"/>
    <w:rsid w:val="00A4533D"/>
    <w:rsid w:val="00A53C2B"/>
    <w:rsid w:val="00A613C4"/>
    <w:rsid w:val="00A70C80"/>
    <w:rsid w:val="00A85352"/>
    <w:rsid w:val="00A94D04"/>
    <w:rsid w:val="00A9557B"/>
    <w:rsid w:val="00A96803"/>
    <w:rsid w:val="00A97191"/>
    <w:rsid w:val="00AA166C"/>
    <w:rsid w:val="00AA5265"/>
    <w:rsid w:val="00AB2730"/>
    <w:rsid w:val="00AC3199"/>
    <w:rsid w:val="00AC7289"/>
    <w:rsid w:val="00AC73D3"/>
    <w:rsid w:val="00AD7B1B"/>
    <w:rsid w:val="00AE18A2"/>
    <w:rsid w:val="00AE66E9"/>
    <w:rsid w:val="00AF7B1E"/>
    <w:rsid w:val="00B05896"/>
    <w:rsid w:val="00B1420B"/>
    <w:rsid w:val="00B217AC"/>
    <w:rsid w:val="00B21D0A"/>
    <w:rsid w:val="00B31277"/>
    <w:rsid w:val="00B45446"/>
    <w:rsid w:val="00B5489E"/>
    <w:rsid w:val="00B62ED0"/>
    <w:rsid w:val="00B87167"/>
    <w:rsid w:val="00B90B1E"/>
    <w:rsid w:val="00B93776"/>
    <w:rsid w:val="00B93A2C"/>
    <w:rsid w:val="00BB4B51"/>
    <w:rsid w:val="00BD26A8"/>
    <w:rsid w:val="00BD6694"/>
    <w:rsid w:val="00BE6736"/>
    <w:rsid w:val="00C01D32"/>
    <w:rsid w:val="00C07262"/>
    <w:rsid w:val="00C20E12"/>
    <w:rsid w:val="00C304A9"/>
    <w:rsid w:val="00C45395"/>
    <w:rsid w:val="00C512D9"/>
    <w:rsid w:val="00C52412"/>
    <w:rsid w:val="00C54B88"/>
    <w:rsid w:val="00C62022"/>
    <w:rsid w:val="00C9145A"/>
    <w:rsid w:val="00C94A6B"/>
    <w:rsid w:val="00CA03EE"/>
    <w:rsid w:val="00CB77B4"/>
    <w:rsid w:val="00CD031B"/>
    <w:rsid w:val="00CD424F"/>
    <w:rsid w:val="00CD65C3"/>
    <w:rsid w:val="00CE4743"/>
    <w:rsid w:val="00CF34BC"/>
    <w:rsid w:val="00D0592B"/>
    <w:rsid w:val="00D16AE2"/>
    <w:rsid w:val="00D17AF7"/>
    <w:rsid w:val="00D26179"/>
    <w:rsid w:val="00D464C8"/>
    <w:rsid w:val="00D56C6B"/>
    <w:rsid w:val="00D6168C"/>
    <w:rsid w:val="00D652F4"/>
    <w:rsid w:val="00D75FEE"/>
    <w:rsid w:val="00D83905"/>
    <w:rsid w:val="00D83AF7"/>
    <w:rsid w:val="00D863AA"/>
    <w:rsid w:val="00DA64C2"/>
    <w:rsid w:val="00DB2003"/>
    <w:rsid w:val="00DB4410"/>
    <w:rsid w:val="00DB4426"/>
    <w:rsid w:val="00DB5349"/>
    <w:rsid w:val="00DD4FA4"/>
    <w:rsid w:val="00DD6058"/>
    <w:rsid w:val="00DE06D7"/>
    <w:rsid w:val="00E00B35"/>
    <w:rsid w:val="00E01220"/>
    <w:rsid w:val="00E13EA3"/>
    <w:rsid w:val="00E160FB"/>
    <w:rsid w:val="00E2055D"/>
    <w:rsid w:val="00E4004F"/>
    <w:rsid w:val="00E46B37"/>
    <w:rsid w:val="00E5312C"/>
    <w:rsid w:val="00E56CFD"/>
    <w:rsid w:val="00E70FA8"/>
    <w:rsid w:val="00E71A97"/>
    <w:rsid w:val="00E80018"/>
    <w:rsid w:val="00E805A4"/>
    <w:rsid w:val="00E8504C"/>
    <w:rsid w:val="00E85379"/>
    <w:rsid w:val="00E94121"/>
    <w:rsid w:val="00EA1247"/>
    <w:rsid w:val="00EB073C"/>
    <w:rsid w:val="00EC1901"/>
    <w:rsid w:val="00ED1EF3"/>
    <w:rsid w:val="00ED4579"/>
    <w:rsid w:val="00EE07F5"/>
    <w:rsid w:val="00EF09ED"/>
    <w:rsid w:val="00EF405A"/>
    <w:rsid w:val="00F02F95"/>
    <w:rsid w:val="00F23E47"/>
    <w:rsid w:val="00F46A1C"/>
    <w:rsid w:val="00F47AF4"/>
    <w:rsid w:val="00F51D45"/>
    <w:rsid w:val="00F535FF"/>
    <w:rsid w:val="00F659E5"/>
    <w:rsid w:val="00F67BF5"/>
    <w:rsid w:val="00F717B9"/>
    <w:rsid w:val="00F935EF"/>
    <w:rsid w:val="00FA2E29"/>
    <w:rsid w:val="00FA4975"/>
    <w:rsid w:val="00FA4DB0"/>
    <w:rsid w:val="00FB41F8"/>
    <w:rsid w:val="00FB4DF8"/>
    <w:rsid w:val="00FC4E88"/>
    <w:rsid w:val="00FC541B"/>
    <w:rsid w:val="00FE20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C92278"/>
  <w15:docId w15:val="{BC3695FE-8272-4425-837B-D360D75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7D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7D2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B88"/>
  </w:style>
  <w:style w:type="paragraph" w:styleId="Footer">
    <w:name w:val="footer"/>
    <w:basedOn w:val="Normal"/>
    <w:link w:val="FooterChar"/>
    <w:rsid w:val="00C54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88"/>
  </w:style>
  <w:style w:type="character" w:styleId="Hyperlink">
    <w:name w:val="Hyperlink"/>
    <w:basedOn w:val="DefaultParagraphFont"/>
    <w:uiPriority w:val="99"/>
    <w:unhideWhenUsed/>
    <w:rsid w:val="007969A1"/>
    <w:rPr>
      <w:rFonts w:ascii="Arial" w:hAnsi="Arial" w:cs="Arial" w:hint="default"/>
      <w:color w:val="336633"/>
      <w:sz w:val="17"/>
      <w:szCs w:val="17"/>
      <w:u w:val="single"/>
    </w:rPr>
  </w:style>
  <w:style w:type="character" w:customStyle="1" w:styleId="rbox1">
    <w:name w:val="rbox1"/>
    <w:basedOn w:val="DefaultParagraphFont"/>
    <w:rsid w:val="00A2638B"/>
    <w:rPr>
      <w:bdr w:val="none" w:sz="0" w:space="0" w:color="auto" w:frame="1"/>
    </w:rPr>
  </w:style>
  <w:style w:type="character" w:styleId="FollowedHyperlink">
    <w:name w:val="FollowedHyperlink"/>
    <w:basedOn w:val="DefaultParagraphFont"/>
    <w:rsid w:val="006B028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942">
          <w:marLeft w:val="270"/>
          <w:marRight w:val="27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870">
              <w:marLeft w:val="0"/>
              <w:marRight w:val="0"/>
              <w:marTop w:val="318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981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esta.edu/aboutcc/documents/citizensoversightdocs/2015agendasminutes/COC_02111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esta.edu/aboutcc/documents/citizensoversightdocs/financials/CBOC_093016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uesta.edu/aboutcc/documents/citizensoversightdocs/financials/CBOC_063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esta.edu/aboutcc/documents/citizensoversightdocs/2015agendasminutes/COC_Minutes_051216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Cuesta College</dc:creator>
  <cp:lastModifiedBy>Merlynn Foppiano</cp:lastModifiedBy>
  <cp:revision>4</cp:revision>
  <cp:lastPrinted>2017-03-15T22:26:00Z</cp:lastPrinted>
  <dcterms:created xsi:type="dcterms:W3CDTF">2017-03-08T19:28:00Z</dcterms:created>
  <dcterms:modified xsi:type="dcterms:W3CDTF">2017-03-15T23:18:00Z</dcterms:modified>
</cp:coreProperties>
</file>